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C87D" w14:textId="33B8D1D0" w:rsidR="006603E4" w:rsidRPr="00187CC6" w:rsidRDefault="00187CC6">
      <w:pPr>
        <w:pStyle w:val="1"/>
        <w:spacing w:beforeAutospacing="0" w:afterAutospacing="0" w:line="12" w:lineRule="atLeast"/>
        <w:jc w:val="both"/>
        <w:rPr>
          <w:rFonts w:ascii="Times New Roman" w:eastAsia="Conv_PFDINTEXTCONDPRO-MEDIUM" w:hAnsi="Times New Roman" w:hint="default"/>
          <w:color w:val="405965"/>
          <w:sz w:val="28"/>
          <w:szCs w:val="28"/>
          <w:lang w:val="ru-RU"/>
        </w:rPr>
      </w:pPr>
      <w:r>
        <w:rPr>
          <w:rFonts w:ascii="Times New Roman" w:eastAsia="Conv_PFDINTEXTCONDPRO-MEDIUM" w:hAnsi="Times New Roman" w:hint="default"/>
          <w:color w:val="405965"/>
          <w:sz w:val="28"/>
          <w:szCs w:val="28"/>
          <w:lang w:val="ru-RU"/>
        </w:rPr>
        <w:t xml:space="preserve">              </w:t>
      </w:r>
      <w:r w:rsidR="00D67F26" w:rsidRPr="00187CC6">
        <w:rPr>
          <w:rFonts w:ascii="Times New Roman" w:eastAsia="Conv_PFDINTEXTCONDPRO-MEDIUM" w:hAnsi="Times New Roman" w:hint="default"/>
          <w:color w:val="405965"/>
          <w:sz w:val="28"/>
          <w:szCs w:val="28"/>
          <w:lang w:val="ru-RU"/>
        </w:rPr>
        <w:t>Выплата «серой» заработной платы влечет негативные последствия для работника</w:t>
      </w:r>
    </w:p>
    <w:p w14:paraId="0060C9AC" w14:textId="77777777" w:rsidR="00187CC6" w:rsidRDefault="00187CC6">
      <w:pPr>
        <w:pStyle w:val="a4"/>
        <w:spacing w:beforeAutospacing="0" w:after="240" w:afterAutospacing="0"/>
        <w:ind w:left="-180" w:right="-180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</w:p>
    <w:p w14:paraId="7651679C" w14:textId="7B014959" w:rsidR="006603E4" w:rsidRPr="00187CC6" w:rsidRDefault="00187CC6" w:rsidP="00187CC6">
      <w:pPr>
        <w:pStyle w:val="a4"/>
        <w:spacing w:beforeAutospacing="0" w:afterAutospacing="0"/>
        <w:ind w:left="-181" w:right="-181"/>
        <w:jc w:val="both"/>
        <w:rPr>
          <w:sz w:val="28"/>
          <w:szCs w:val="28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Неофициальная выплата заработной платы влечет за собой не только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нарушение действующего законодательства, но и ущемление социальных прав работников.</w:t>
      </w:r>
    </w:p>
    <w:p w14:paraId="27878CF4" w14:textId="7D6F4915" w:rsidR="006603E4" w:rsidRPr="00187CC6" w:rsidRDefault="00187CC6" w:rsidP="00187CC6">
      <w:pPr>
        <w:pStyle w:val="a4"/>
        <w:spacing w:beforeAutospacing="0" w:afterAutospacing="0"/>
        <w:ind w:left="-181" w:right="-181"/>
        <w:jc w:val="both"/>
        <w:rPr>
          <w:sz w:val="28"/>
          <w:szCs w:val="28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Работник, получающий «серую» зарплату, то есть зарплату, с которой не уплачиваются налоги, должен осознавать все негативные последствия, к которым это может привести. Выпла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та «серой»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Поэтому работодатель может прекратить выплаты в любой момент</w:t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.</w:t>
      </w:r>
    </w:p>
    <w:p w14:paraId="1A87BBBC" w14:textId="0653266D" w:rsidR="006603E4" w:rsidRPr="00187CC6" w:rsidRDefault="00187CC6" w:rsidP="00187CC6">
      <w:pPr>
        <w:pStyle w:val="a4"/>
        <w:spacing w:beforeAutospacing="0" w:afterAutospacing="0"/>
        <w:ind w:left="-181" w:right="-181"/>
        <w:jc w:val="both"/>
        <w:rPr>
          <w:sz w:val="28"/>
          <w:szCs w:val="28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 w14:paraId="3BB46B55" w14:textId="36024D0F" w:rsidR="006603E4" w:rsidRPr="00187CC6" w:rsidRDefault="00187CC6" w:rsidP="00187CC6">
      <w:pPr>
        <w:pStyle w:val="a4"/>
        <w:spacing w:beforeAutospacing="0" w:afterAutospacing="0"/>
        <w:ind w:left="-181" w:right="-181"/>
        <w:jc w:val="both"/>
        <w:rPr>
          <w:sz w:val="28"/>
          <w:szCs w:val="28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Работник теряет при </w:t>
      </w:r>
      <w:proofErr w:type="gramStart"/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получении</w:t>
      </w:r>
      <w:r w:rsidR="00D67F26">
        <w:rPr>
          <w:rFonts w:eastAsia="sans-serif"/>
          <w:color w:val="405965"/>
          <w:sz w:val="28"/>
          <w:szCs w:val="28"/>
          <w:shd w:val="clear" w:color="auto" w:fill="FFFFFF"/>
        </w:rPr>
        <w:t> 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«</w:t>
      </w:r>
      <w:proofErr w:type="gramEnd"/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серой» зарплат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ы:</w:t>
      </w:r>
    </w:p>
    <w:p w14:paraId="64EFD841" w14:textId="77777777" w:rsidR="006603E4" w:rsidRPr="00187CC6" w:rsidRDefault="00D67F26" w:rsidP="00187CC6">
      <w:pPr>
        <w:numPr>
          <w:ilvl w:val="0"/>
          <w:numId w:val="1"/>
        </w:numPr>
        <w:ind w:left="-181" w:right="-1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гарантии на получение в полном объеме заработной платы в соответствии с количеством и качеством выполненной работы;</w:t>
      </w:r>
    </w:p>
    <w:p w14:paraId="079818D1" w14:textId="77777777" w:rsidR="006603E4" w:rsidRPr="00187CC6" w:rsidRDefault="00D67F26" w:rsidP="00187CC6">
      <w:pPr>
        <w:numPr>
          <w:ilvl w:val="0"/>
          <w:numId w:val="1"/>
        </w:numPr>
        <w:ind w:left="-181" w:right="-1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 xml:space="preserve">право на возмещение в полном объеме вреда, причиненного работнику в связи с </w:t>
      </w:r>
      <w:proofErr w:type="gramStart"/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исполнением</w:t>
      </w:r>
      <w:r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</w:rPr>
        <w:t> </w:t>
      </w: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 xml:space="preserve"> им</w:t>
      </w:r>
      <w:proofErr w:type="gramEnd"/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 xml:space="preserve"> трудовых обязанностей, и компенсацию морально</w:t>
      </w: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го вреда в порядке, установленном трудовым законодательством;</w:t>
      </w:r>
    </w:p>
    <w:p w14:paraId="0803A003" w14:textId="77777777" w:rsidR="006603E4" w:rsidRPr="00187CC6" w:rsidRDefault="00D67F26" w:rsidP="00187CC6">
      <w:pPr>
        <w:numPr>
          <w:ilvl w:val="0"/>
          <w:numId w:val="1"/>
        </w:numPr>
        <w:ind w:left="-181" w:right="-1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выплаты в полном объеме по обязательному социальному страхованию в случаях, предусмотренных федеральными законами;</w:t>
      </w:r>
    </w:p>
    <w:p w14:paraId="2FE8BC0E" w14:textId="77777777" w:rsidR="006603E4" w:rsidRPr="00187CC6" w:rsidRDefault="00D67F26" w:rsidP="00187CC6">
      <w:pPr>
        <w:numPr>
          <w:ilvl w:val="0"/>
          <w:numId w:val="1"/>
        </w:numPr>
        <w:ind w:left="-181" w:right="-1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уменьшается размер положенных гарантий и компенсаций, а также соответствующих в</w:t>
      </w: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ыплат, предусмотренных Трудовым кодексом Российской Федерации, которые производятся исходя из среднего месячного заработка, в том числе: при направлении в служебные командировки, при переезде на работу в другую местность, при совмещении работы с обучением,</w:t>
      </w: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 xml:space="preserve"> оплата листка нетрудоспособности (по временной нетрудоспособности, по беременности и родам, по уходу за ребенком), при вынужденном прекращении работы не по вине работника, при предоставлении ежегодного оплачиваемого отпуска, в связи с незаконным увольнени</w:t>
      </w: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ем, в некоторых случаях прекращения трудового договора (выходное пособие при увольнении), при расторжении трудового договора в связи с ликвидацией организации, при сокращении численности или штата работников организации, при переводе на нижеоплачиваемую ра</w:t>
      </w:r>
      <w:r w:rsidRPr="00187CC6">
        <w:rPr>
          <w:rFonts w:ascii="Times New Roman" w:eastAsia="sans-serif" w:hAnsi="Times New Roman" w:cs="Times New Roman"/>
          <w:color w:val="405965"/>
          <w:sz w:val="28"/>
          <w:szCs w:val="28"/>
          <w:shd w:val="clear" w:color="auto" w:fill="FFFFFF"/>
          <w:lang w:val="ru-RU"/>
        </w:rPr>
        <w:t>боту, в связи с профессиональным заболеванием и др.</w:t>
      </w:r>
    </w:p>
    <w:p w14:paraId="2BB84D90" w14:textId="3E7822AE" w:rsidR="00187CC6" w:rsidRDefault="00187CC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lastRenderedPageBreak/>
        <w:t xml:space="preserve">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Будущая пенсия: Отчисления в Пенсионный фонд РФ производятся на основании «белой» части зарплаты. Именно из этих отчислений складывается будущая пенсия работника</w:t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.</w:t>
      </w:r>
    </w:p>
    <w:p w14:paraId="69DD6CA8" w14:textId="41FF21D9" w:rsidR="006603E4" w:rsidRPr="00187CC6" w:rsidRDefault="00187CC6" w:rsidP="00187CC6">
      <w:pPr>
        <w:pStyle w:val="a4"/>
        <w:spacing w:beforeAutospacing="0" w:afterAutospacing="0"/>
        <w:ind w:left="-181" w:right="-181"/>
        <w:jc w:val="both"/>
        <w:rPr>
          <w:sz w:val="28"/>
          <w:szCs w:val="28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Если работодатель не производил взносы за своего работника в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систему обязательного пенсионного страхования в полном объеме, этот заработок в формировании пенсионного капитала не участвует.</w:t>
      </w:r>
    </w:p>
    <w:p w14:paraId="2F20A810" w14:textId="7DEAC932" w:rsidR="006603E4" w:rsidRPr="00187CC6" w:rsidRDefault="00187CC6" w:rsidP="00187CC6">
      <w:pPr>
        <w:pStyle w:val="a4"/>
        <w:spacing w:beforeAutospacing="0" w:afterAutospacing="0"/>
        <w:ind w:left="-181" w:right="-181"/>
        <w:jc w:val="both"/>
        <w:rPr>
          <w:sz w:val="28"/>
          <w:szCs w:val="28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Кредит и ипотека: Работник, получающий официально небольшую заработную плату, рискует не получить кредит на крупную сумму в банк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е или не оформить ипотеку, даже если «серая» часть его зарплаты</w:t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.</w:t>
      </w:r>
      <w:r w:rsidR="00D67F26" w:rsidRPr="00187CC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</w:t>
      </w:r>
    </w:p>
    <w:p w14:paraId="3491C9CB" w14:textId="77777777" w:rsidR="00187CC6" w:rsidRDefault="00187CC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Прокуратурой района при осуществлении надзорной деятельности уделяется большое внимание данной проблеме. </w:t>
      </w:r>
    </w:p>
    <w:p w14:paraId="57A5C6F0" w14:textId="77777777" w:rsidR="00D67F26" w:rsidRDefault="00187CC6" w:rsidP="00D67F2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При этом мероприятия в отношении субъектов предпринимательской деятельности проводятся с учетом недопустимости вмешательства в хозяйственную деятельность предпринимателей и оказания избыточного давления на бизнес</w:t>
      </w:r>
      <w:r w:rsidR="00D67F26"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.</w:t>
      </w:r>
    </w:p>
    <w:p w14:paraId="4B6D9054" w14:textId="19216038" w:rsidR="00D67F26" w:rsidRPr="00D67F26" w:rsidRDefault="00D67F26" w:rsidP="00D67F2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         В истекшем периоде 2025 года на основании </w:t>
      </w:r>
      <w:r w:rsidRPr="00D67F26">
        <w:rPr>
          <w:sz w:val="28"/>
          <w:szCs w:val="28"/>
          <w:lang w:val="ru-RU"/>
        </w:rPr>
        <w:t xml:space="preserve">информации из налоговых органов, дающей основания полагать о нарушениях трудового законодательства </w:t>
      </w:r>
      <w:proofErr w:type="gramStart"/>
      <w:r>
        <w:rPr>
          <w:sz w:val="28"/>
          <w:szCs w:val="28"/>
          <w:lang w:val="ru-RU"/>
        </w:rPr>
        <w:t xml:space="preserve">прокуратурой  </w:t>
      </w:r>
      <w:r w:rsidRPr="00D67F26">
        <w:rPr>
          <w:sz w:val="28"/>
          <w:szCs w:val="28"/>
          <w:lang w:val="ru-RU"/>
        </w:rPr>
        <w:t>совместно</w:t>
      </w:r>
      <w:proofErr w:type="gramEnd"/>
      <w:r w:rsidRPr="00D67F26">
        <w:rPr>
          <w:sz w:val="28"/>
          <w:szCs w:val="28"/>
          <w:lang w:val="ru-RU"/>
        </w:rPr>
        <w:t xml:space="preserve"> с администрацией </w:t>
      </w:r>
      <w:proofErr w:type="spellStart"/>
      <w:r w:rsidRPr="00D67F26">
        <w:rPr>
          <w:sz w:val="28"/>
          <w:szCs w:val="28"/>
          <w:lang w:val="ru-RU"/>
        </w:rPr>
        <w:t>Шабалинского</w:t>
      </w:r>
      <w:proofErr w:type="spellEnd"/>
      <w:r w:rsidRPr="00D67F26">
        <w:rPr>
          <w:sz w:val="28"/>
          <w:szCs w:val="28"/>
          <w:lang w:val="ru-RU"/>
        </w:rPr>
        <w:t xml:space="preserve"> района осуществлены информационные визиты  на предприятия, занимающиеся деятельностью по заготовке и переработке древесины, по результатам которых объявлены предостережения</w:t>
      </w:r>
      <w:r>
        <w:rPr>
          <w:sz w:val="28"/>
          <w:szCs w:val="28"/>
          <w:lang w:val="ru-RU"/>
        </w:rPr>
        <w:t xml:space="preserve"> о недопустимости нарушений закона следующим</w:t>
      </w:r>
      <w:r w:rsidRPr="00D67F26">
        <w:rPr>
          <w:sz w:val="28"/>
          <w:szCs w:val="28"/>
          <w:lang w:val="ru-RU"/>
        </w:rPr>
        <w:t xml:space="preserve"> хозяйствующим субъектам:</w:t>
      </w:r>
    </w:p>
    <w:p w14:paraId="45C9FAAE" w14:textId="7BCB4106" w:rsidR="00D67F26" w:rsidRPr="00D67F26" w:rsidRDefault="00D67F26" w:rsidP="00D67F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F26">
        <w:rPr>
          <w:rFonts w:ascii="Times New Roman" w:hAnsi="Times New Roman" w:cs="Times New Roman"/>
          <w:sz w:val="28"/>
          <w:szCs w:val="28"/>
          <w:lang w:val="ru-RU"/>
        </w:rPr>
        <w:t xml:space="preserve">         - ИП Минин В</w:t>
      </w:r>
      <w:r>
        <w:rPr>
          <w:rFonts w:ascii="Times New Roman" w:hAnsi="Times New Roman" w:cs="Times New Roman"/>
          <w:sz w:val="28"/>
          <w:szCs w:val="28"/>
          <w:lang w:val="ru-RU"/>
        </w:rPr>
        <w:t>.С.</w:t>
      </w:r>
    </w:p>
    <w:p w14:paraId="2E20AC0D" w14:textId="1554308F" w:rsidR="00D67F26" w:rsidRPr="00D67F26" w:rsidRDefault="00D67F26" w:rsidP="00D67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F26">
        <w:rPr>
          <w:rFonts w:ascii="Times New Roman" w:hAnsi="Times New Roman" w:cs="Times New Roman"/>
          <w:sz w:val="28"/>
          <w:szCs w:val="28"/>
          <w:lang w:val="ru-RU"/>
        </w:rPr>
        <w:t>-ИП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7F26">
        <w:rPr>
          <w:rFonts w:ascii="Times New Roman" w:hAnsi="Times New Roman" w:cs="Times New Roman"/>
          <w:sz w:val="28"/>
          <w:szCs w:val="28"/>
          <w:lang w:val="ru-RU"/>
        </w:rPr>
        <w:t>Николайчук</w:t>
      </w:r>
      <w:proofErr w:type="spellEnd"/>
      <w:r w:rsidRPr="00D67F26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 </w:t>
      </w:r>
    </w:p>
    <w:p w14:paraId="3675432B" w14:textId="74D3F94A" w:rsidR="00D67F26" w:rsidRPr="00D67F26" w:rsidRDefault="00D67F26" w:rsidP="00D67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F26">
        <w:rPr>
          <w:rFonts w:ascii="Times New Roman" w:hAnsi="Times New Roman" w:cs="Times New Roman"/>
          <w:sz w:val="28"/>
          <w:szCs w:val="28"/>
          <w:lang w:val="ru-RU"/>
        </w:rPr>
        <w:t>-ИП Газиков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.С. </w:t>
      </w:r>
    </w:p>
    <w:p w14:paraId="6E57110D" w14:textId="07136F3A" w:rsidR="00D67F26" w:rsidRPr="00D67F26" w:rsidRDefault="00D67F26" w:rsidP="00D67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F26">
        <w:rPr>
          <w:rFonts w:ascii="Times New Roman" w:hAnsi="Times New Roman" w:cs="Times New Roman"/>
          <w:sz w:val="28"/>
          <w:szCs w:val="28"/>
          <w:lang w:val="ru-RU"/>
        </w:rPr>
        <w:t xml:space="preserve">-ООО «Семеновское» </w:t>
      </w:r>
    </w:p>
    <w:p w14:paraId="3E8AEED5" w14:textId="56884F4A" w:rsidR="00D67F26" w:rsidRPr="00D67F26" w:rsidRDefault="00D67F26" w:rsidP="00D67F26">
      <w:pPr>
        <w:jc w:val="both"/>
        <w:rPr>
          <w:rFonts w:ascii="Times New Roman" w:hAnsi="Times New Roman" w:cs="Times New Roman"/>
          <w:sz w:val="28"/>
          <w:szCs w:val="28"/>
        </w:rPr>
      </w:pPr>
      <w:r w:rsidRPr="00D67F26">
        <w:rPr>
          <w:rFonts w:ascii="Times New Roman" w:hAnsi="Times New Roman" w:cs="Times New Roman"/>
          <w:sz w:val="28"/>
          <w:szCs w:val="28"/>
          <w:lang w:val="ru-RU"/>
        </w:rPr>
        <w:t xml:space="preserve">          -ИП </w:t>
      </w:r>
      <w:proofErr w:type="spellStart"/>
      <w:r w:rsidRPr="00D67F26">
        <w:rPr>
          <w:rFonts w:ascii="Times New Roman" w:hAnsi="Times New Roman" w:cs="Times New Roman"/>
          <w:sz w:val="28"/>
          <w:szCs w:val="28"/>
          <w:lang w:val="ru-RU"/>
        </w:rPr>
        <w:t>Байбаева</w:t>
      </w:r>
      <w:proofErr w:type="spellEnd"/>
      <w:r w:rsidRPr="00D67F26">
        <w:rPr>
          <w:rFonts w:ascii="Times New Roman" w:hAnsi="Times New Roman" w:cs="Times New Roman"/>
          <w:sz w:val="28"/>
          <w:szCs w:val="28"/>
          <w:lang w:val="ru-RU"/>
        </w:rPr>
        <w:t xml:space="preserve"> Ж.Г.</w:t>
      </w:r>
    </w:p>
    <w:p w14:paraId="72318882" w14:textId="290AB9E2" w:rsidR="00187CC6" w:rsidRDefault="00D67F2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 Предостережения рассмотрены, в настоящее время официально трудоустроено 6 работников.</w:t>
      </w:r>
    </w:p>
    <w:p w14:paraId="1B89DC16" w14:textId="0F6A6817" w:rsidR="00D67F26" w:rsidRDefault="00D67F2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Кроме этого, 1 гражданин по результатам информационного визита зарегистрировался в качестве индивидуального предпринимателя.</w:t>
      </w:r>
    </w:p>
    <w:p w14:paraId="7AFD5CBF" w14:textId="0027FF4B" w:rsidR="00D67F26" w:rsidRDefault="00D67F2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            Работа по данному направлению надзора продолжается.</w:t>
      </w:r>
    </w:p>
    <w:p w14:paraId="197997EC" w14:textId="68C5EAA3" w:rsidR="00D67F26" w:rsidRDefault="00D67F2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</w:p>
    <w:p w14:paraId="0BC75660" w14:textId="6F4090D1" w:rsidR="00D67F26" w:rsidRPr="00D67F26" w:rsidRDefault="00D67F2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Заместитель прокурора</w:t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ab/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ab/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ab/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ab/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ab/>
      </w: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ab/>
        <w:t xml:space="preserve">      </w:t>
      </w:r>
      <w:bookmarkStart w:id="0" w:name="_GoBack"/>
      <w:bookmarkEnd w:id="0"/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>С.Г.Игошин</w:t>
      </w:r>
    </w:p>
    <w:p w14:paraId="7A8903EE" w14:textId="3074F9D8" w:rsidR="00187CC6" w:rsidRDefault="00D67F26" w:rsidP="00187CC6">
      <w:pPr>
        <w:pStyle w:val="a4"/>
        <w:spacing w:beforeAutospacing="0" w:afterAutospacing="0"/>
        <w:ind w:left="-181" w:right="-181"/>
        <w:jc w:val="both"/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405965"/>
          <w:sz w:val="28"/>
          <w:szCs w:val="28"/>
          <w:shd w:val="clear" w:color="auto" w:fill="FFFFFF"/>
          <w:lang w:val="ru-RU"/>
        </w:rPr>
        <w:t xml:space="preserve"> </w:t>
      </w:r>
    </w:p>
    <w:p w14:paraId="109EC528" w14:textId="77777777" w:rsidR="006603E4" w:rsidRPr="00187CC6" w:rsidRDefault="006603E4">
      <w:pPr>
        <w:rPr>
          <w:lang w:val="ru-RU"/>
        </w:rPr>
      </w:pPr>
    </w:p>
    <w:sectPr w:rsidR="006603E4" w:rsidRPr="00187C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v_PFDINTEXTCONDPRO-MEDIUM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F23CD2"/>
    <w:multiLevelType w:val="multilevel"/>
    <w:tmpl w:val="AEF23C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C254573"/>
    <w:multiLevelType w:val="multilevel"/>
    <w:tmpl w:val="2C254573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3E4"/>
    <w:rsid w:val="00187CC6"/>
    <w:rsid w:val="006603E4"/>
    <w:rsid w:val="00D67F26"/>
    <w:rsid w:val="5A6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50079"/>
  <w15:docId w15:val="{D192CEF4-39C1-4FC3-98AA-3D5C7FA5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Igosh</dc:creator>
  <cp:lastModifiedBy>Игошин Сергей Геннадьевич</cp:lastModifiedBy>
  <cp:revision>3</cp:revision>
  <dcterms:created xsi:type="dcterms:W3CDTF">2025-06-17T19:53:00Z</dcterms:created>
  <dcterms:modified xsi:type="dcterms:W3CDTF">2025-06-20T14:03:00Z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E9A9605D292F48D6B42AFBCF7A5C4FB8_12</vt:lpwstr>
  </property>
</Properties>
</file>