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keepNext w:val="0"/>
        <w:keepLines w:val="0"/>
        <w:widowControl w:val="1"/>
        <w:spacing w:after="768" w:line="432" w:lineRule="atLeast"/>
        <w:ind w:firstLine="0" w:left="709"/>
        <w:jc w:val="center"/>
        <w:rPr>
          <w:rFonts w:ascii="Arial" w:hAnsi="Arial"/>
          <w:b w:val="1"/>
          <w:i w:val="0"/>
          <w:caps w:val="0"/>
          <w:color w:val="333333"/>
          <w:spacing w:val="0"/>
          <w:sz w:val="28"/>
        </w:rPr>
      </w:pPr>
      <w:r>
        <w:rPr>
          <w:rFonts w:ascii="Arial" w:hAnsi="Arial"/>
          <w:b w:val="1"/>
          <w:i w:val="0"/>
          <w:caps w:val="0"/>
          <w:color w:val="333333"/>
          <w:spacing w:val="0"/>
          <w:sz w:val="28"/>
          <w:highlight w:val="white"/>
        </w:rPr>
        <w:t xml:space="preserve">«О сохранении прожиточного </w:t>
      </w:r>
      <w:r>
        <w:rPr>
          <w:rFonts w:ascii="Arial" w:hAnsi="Arial"/>
          <w:b w:val="1"/>
          <w:i w:val="0"/>
          <w:caps w:val="0"/>
          <w:color w:val="333333"/>
          <w:spacing w:val="0"/>
          <w:sz w:val="28"/>
          <w:highlight w:val="white"/>
        </w:rPr>
        <w:t xml:space="preserve">минимума </w:t>
      </w:r>
      <w:r>
        <w:rPr>
          <w:rFonts w:ascii="Arial" w:hAnsi="Arial"/>
          <w:b w:val="1"/>
          <w:i w:val="0"/>
          <w:caps w:val="0"/>
          <w:color w:val="333333"/>
          <w:spacing w:val="0"/>
          <w:sz w:val="28"/>
          <w:highlight w:val="white"/>
        </w:rPr>
        <w:t>гражданам,    являющимися должниками»</w:t>
      </w:r>
    </w:p>
    <w:p w14:paraId="02000000">
      <w:pPr>
        <w:keepNext w:val="0"/>
        <w:keepLines w:val="0"/>
        <w:widowControl w:val="1"/>
        <w:spacing w:after="96"/>
        <w:ind w:firstLine="0" w:left="0" w:right="0"/>
        <w:jc w:val="both"/>
        <w:rPr>
          <w:rFonts w:ascii="Roboto" w:hAnsi="Roboto"/>
          <w:i w:val="0"/>
          <w:caps w:val="0"/>
          <w:color w:val="000000"/>
          <w:spacing w:val="0"/>
          <w:sz w:val="28"/>
        </w:rPr>
      </w:pPr>
      <w:r>
        <w:rPr>
          <w:rFonts w:ascii="Times New Roman" w:hAnsi="Times New Roman"/>
          <w:i w:val="0"/>
          <w:caps w:val="0"/>
          <w:color w:val="333333"/>
          <w:spacing w:val="0"/>
          <w:sz w:val="28"/>
          <w:highlight w:val="white"/>
        </w:rPr>
        <w:t xml:space="preserve">        01.02.2022 вступил в законную силу Федеральный закон от 29.06.2021 № 234-ФЗ «О внесении изменений в ст. 446 Гражданского процессуального кодекса Российской Федерации и Федеральный закон № 229-ФЗ «Об исполнительном производстве, которым предусмотрены дополнительные гарантии сохранения имущественного положения граждан при обращения взыскания на их доходы в рамках исполнительных производств.</w:t>
      </w:r>
    </w:p>
    <w:p w14:paraId="03000000">
      <w:pPr>
        <w:pStyle w:val="Style_1"/>
        <w:keepNext w:val="0"/>
        <w:keepLines w:val="0"/>
        <w:widowControl w:val="1"/>
        <w:spacing w:before="0" w:line="12" w:lineRule="atLeast"/>
        <w:ind/>
        <w:jc w:val="both"/>
        <w:rPr>
          <w:sz w:val="28"/>
        </w:rPr>
      </w:pPr>
      <w:r>
        <w:rPr>
          <w:rFonts w:ascii="Times New Roman" w:hAnsi="Times New Roman"/>
          <w:i w:val="0"/>
          <w:caps w:val="0"/>
          <w:color w:val="333333"/>
          <w:spacing w:val="0"/>
          <w:sz w:val="28"/>
          <w:highlight w:val="white"/>
        </w:rPr>
        <w:t xml:space="preserve">       Так, запрещено обращать взыскание на заработную плату и иные доходы гражданина-должника в размере величины прожиточного минимума трудоспособного населения в целом по Российской Федерации (прожиточного минимума, установленного в субъекте Российской Федерации по месту жительства гражданина-должника). </w:t>
      </w:r>
    </w:p>
    <w:p w14:paraId="04000000">
      <w:pPr>
        <w:pStyle w:val="Style_1"/>
        <w:keepNext w:val="0"/>
        <w:keepLines w:val="0"/>
        <w:widowControl w:val="1"/>
        <w:spacing w:before="0" w:line="12" w:lineRule="atLeast"/>
        <w:ind/>
        <w:jc w:val="both"/>
        <w:rPr>
          <w:sz w:val="28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</w:rPr>
        <w:t xml:space="preserve">         По общему правилу на основании исполнительных документов может быть удержано не более 50% страховой пенсии, фиксированной выплаты (с учетом ее повышения) к страховой пенсии. Однако при взыскании с пенсионера алиментов на несовершеннолетних детей, денежных средств в возмещение вреда, причиненного здоровью, или в связи со смертью кормильца, в возмещение ущерба, причиненного преступлением, возможно удержание не более 70% указанных выплат (ч. 3 ст. 29 Закона № 400-ФЗ; ч. 2, 3 ст. 99 Закона № 229-ФЗ).</w:t>
      </w:r>
    </w:p>
    <w:p w14:paraId="05000000">
      <w:pPr>
        <w:pStyle w:val="Style_1"/>
        <w:keepNext w:val="0"/>
        <w:keepLines w:val="0"/>
        <w:widowControl w:val="1"/>
        <w:spacing w:before="0" w:line="12" w:lineRule="atLeast"/>
        <w:ind/>
        <w:jc w:val="both"/>
        <w:rPr>
          <w:sz w:val="28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</w:rPr>
        <w:t xml:space="preserve">   Конкретный размер удержаний определяет судебный пристав-исполнитель. Удержание производится в соответствии с требованиями, содержащимися в исполнительном документе, исходя из размера страховой пенсии и фиксированной выплаты к ней. </w:t>
      </w:r>
    </w:p>
    <w:p w14:paraId="06000000">
      <w:pPr>
        <w:pStyle w:val="Style_1"/>
        <w:keepNext w:val="0"/>
        <w:keepLines w:val="0"/>
        <w:widowControl w:val="1"/>
        <w:spacing w:before="0" w:line="12" w:lineRule="atLeast"/>
        <w:ind/>
        <w:jc w:val="both"/>
        <w:rPr>
          <w:sz w:val="28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</w:rPr>
        <w:t xml:space="preserve">     При этом должен быть соблюден принцип неприкосновенности минимума имущества, необходимого для существования должника-гражданина и членов его семьи, в том числе в части сохранения доходов должника ежемесячно в размере величины прожиточного минимума трудоспособного населения в целом по РФ (регионального прожиточного минимума, установленного для пенсионеров</w:t>
      </w:r>
      <w:r>
        <w:rPr>
          <w:sz w:val="28"/>
        </w:rPr>
        <w:t>).</w:t>
      </w:r>
    </w:p>
    <w:p w14:paraId="07000000">
      <w:pPr>
        <w:pStyle w:val="Style_1"/>
        <w:keepNext w:val="0"/>
        <w:keepLines w:val="0"/>
        <w:widowControl w:val="1"/>
        <w:spacing w:before="0" w:line="12" w:lineRule="atLeast"/>
        <w:ind/>
        <w:jc w:val="both"/>
        <w:rPr>
          <w:sz w:val="28"/>
        </w:rPr>
      </w:pPr>
      <w:r>
        <w:rPr>
          <w:rFonts w:ascii="Times New Roman" w:hAnsi="Times New Roman"/>
          <w:i w:val="0"/>
          <w:caps w:val="0"/>
          <w:color w:val="000000"/>
          <w:spacing w:val="0"/>
          <w:sz w:val="28"/>
          <w:highlight w:val="white"/>
        </w:rPr>
        <w:t xml:space="preserve">        На основании исполнительных документов могут быть удержаны суммы из страховой пенсии по старости, страховой пенсии по инвалидности (с учетом фиксированной выплаты к страховой пенсии и повышений такой выплаты), а также накопительной пенсии и срочной пенсионной выплаты.</w:t>
      </w:r>
    </w:p>
    <w:p w14:paraId="08000000">
      <w:pPr>
        <w:pStyle w:val="Style_1"/>
        <w:keepNext w:val="0"/>
        <w:keepLines w:val="0"/>
        <w:widowControl w:val="1"/>
        <w:spacing w:before="0" w:line="12" w:lineRule="atLeast"/>
        <w:ind/>
        <w:jc w:val="both"/>
        <w:rPr>
          <w:sz w:val="28"/>
        </w:rPr>
      </w:pPr>
      <w:r>
        <w:rPr>
          <w:rFonts w:ascii="Times New Roman" w:hAnsi="Times New Roman"/>
          <w:i w:val="0"/>
          <w:caps w:val="0"/>
          <w:color w:val="333333"/>
          <w:spacing w:val="0"/>
          <w:sz w:val="28"/>
          <w:highlight w:val="white"/>
        </w:rPr>
        <w:t xml:space="preserve">        Таким образом, в случае, если доход после осуществления удержаний в рамках исполнительных производств не превышает величину прожиточного минимума трудоспособного населения в Кировской области  </w:t>
      </w:r>
      <w:r>
        <w:rPr>
          <w:rFonts w:ascii="Times New Roman" w:hAnsi="Times New Roman"/>
          <w:i w:val="0"/>
          <w:caps w:val="0"/>
          <w:color w:val="333333"/>
          <w:spacing w:val="0"/>
          <w:sz w:val="28"/>
          <w:highlight w:val="white"/>
          <w:u w:val="none"/>
        </w:rPr>
        <w:t>должник вправе обратиться к судебному приставу-исполнителю с заявлением</w:t>
      </w:r>
      <w:r>
        <w:rPr>
          <w:rFonts w:ascii="Times New Roman" w:hAnsi="Times New Roman"/>
          <w:i w:val="0"/>
          <w:caps w:val="0"/>
          <w:color w:val="333333"/>
          <w:spacing w:val="0"/>
          <w:sz w:val="28"/>
          <w:highlight w:val="white"/>
        </w:rPr>
        <w:t> о сохранении заработной платы и иных доходов ежемесячно в размере прожиточного минимума трудоспособного населения</w:t>
      </w:r>
      <w:r>
        <w:rPr>
          <w:sz w:val="28"/>
        </w:rPr>
        <w:t>.</w:t>
      </w:r>
    </w:p>
    <w:p w14:paraId="09000000">
      <w:pPr>
        <w:pStyle w:val="Style_1"/>
        <w:keepNext w:val="0"/>
        <w:keepLines w:val="0"/>
        <w:widowControl w:val="1"/>
        <w:spacing w:before="0" w:line="12" w:lineRule="atLeast"/>
        <w:ind/>
        <w:jc w:val="both"/>
        <w:rPr>
          <w:sz w:val="28"/>
        </w:rPr>
      </w:pPr>
      <w:r>
        <w:rPr>
          <w:sz w:val="28"/>
        </w:rPr>
        <w:t xml:space="preserve">   На практике имеют место случаи, когда судебными приставами нарушаются требования закона при рассмотрении заявлений должников о сохранении прожиточного минимума.</w:t>
      </w:r>
      <w:bookmarkStart w:id="1" w:name="_GoBack"/>
      <w:bookmarkEnd w:id="1"/>
    </w:p>
    <w:p w14:paraId="0A000000">
      <w:pPr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Например, </w:t>
      </w:r>
      <w:r>
        <w:rPr>
          <w:rFonts w:ascii="Times New Roman" w:hAnsi="Times New Roman"/>
          <w:sz w:val="28"/>
        </w:rPr>
        <w:t xml:space="preserve">в мае 2025 года рассмотрено обращение И. </w:t>
      </w:r>
      <w:r>
        <w:rPr>
          <w:rFonts w:ascii="Times New Roman" w:hAnsi="Times New Roman"/>
          <w:sz w:val="28"/>
        </w:rPr>
        <w:t xml:space="preserve">о необоснованном списании и удержании денежных средств должностными лицами </w:t>
      </w:r>
      <w:r>
        <w:rPr>
          <w:rFonts w:ascii="Times New Roman" w:hAnsi="Times New Roman"/>
          <w:sz w:val="28"/>
        </w:rPr>
        <w:t>Отделения  судебных приставов  по Шабалинскому и Свечинскому районам</w:t>
      </w:r>
      <w:r>
        <w:rPr>
          <w:rFonts w:ascii="Times New Roman" w:hAnsi="Times New Roman"/>
          <w:sz w:val="28"/>
        </w:rPr>
        <w:t xml:space="preserve">. </w:t>
      </w:r>
    </w:p>
    <w:p w14:paraId="0B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ходе проверки установлено, что </w:t>
      </w:r>
      <w:r>
        <w:rPr>
          <w:rFonts w:ascii="Times New Roman" w:hAnsi="Times New Roman"/>
          <w:sz w:val="28"/>
        </w:rPr>
        <w:t xml:space="preserve">08.04.2025 </w:t>
      </w:r>
      <w:r>
        <w:rPr>
          <w:rFonts w:ascii="Times New Roman" w:hAnsi="Times New Roman"/>
          <w:sz w:val="28"/>
        </w:rPr>
        <w:t xml:space="preserve">должником </w:t>
      </w:r>
      <w:r>
        <w:rPr>
          <w:rFonts w:ascii="Times New Roman" w:hAnsi="Times New Roman"/>
          <w:sz w:val="28"/>
        </w:rPr>
        <w:t xml:space="preserve"> подано заявление о сохранении доходов ежемесячно в размере прожиточного минимума.</w:t>
      </w:r>
    </w:p>
    <w:p w14:paraId="0C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следующий день в </w:t>
      </w:r>
      <w:r>
        <w:rPr>
          <w:rFonts w:ascii="Times New Roman" w:hAnsi="Times New Roman"/>
          <w:sz w:val="28"/>
        </w:rPr>
        <w:t xml:space="preserve">Отделение судебных приставов  </w:t>
      </w:r>
      <w:r>
        <w:rPr>
          <w:rFonts w:ascii="Times New Roman" w:hAnsi="Times New Roman"/>
          <w:sz w:val="28"/>
        </w:rPr>
        <w:t xml:space="preserve">поступили удержанные из  пенсии </w:t>
      </w:r>
      <w:r>
        <w:rPr>
          <w:rFonts w:ascii="Times New Roman" w:hAnsi="Times New Roman"/>
          <w:sz w:val="28"/>
        </w:rPr>
        <w:t xml:space="preserve">должника </w:t>
      </w:r>
      <w:r>
        <w:rPr>
          <w:rFonts w:ascii="Times New Roman" w:hAnsi="Times New Roman"/>
          <w:sz w:val="28"/>
        </w:rPr>
        <w:t>денежные средства в сумме 5749,81 рублей, которые в нарушение требований ч. 1 ст. 110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Федерального закона от 02.10.2007 № 229-ФЗ «Об исполнительном производстве»</w:t>
      </w:r>
      <w:r>
        <w:rPr>
          <w:rFonts w:ascii="Times New Roman" w:hAnsi="Times New Roman"/>
          <w:sz w:val="28"/>
        </w:rPr>
        <w:t xml:space="preserve"> распределены в пользу взыскателя </w:t>
      </w:r>
      <w:r>
        <w:rPr>
          <w:rFonts w:ascii="Times New Roman" w:hAnsi="Times New Roman"/>
          <w:sz w:val="28"/>
        </w:rPr>
        <w:t xml:space="preserve"> лишь 17.04.2025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(т.е. на седьмой операционный день).</w:t>
      </w:r>
    </w:p>
    <w:p w14:paraId="0D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результатам проверки  в адрес начальника ОСП по Шабалинскому и Свечинскому районам прокуратурой района направлена информация, которая </w:t>
      </w:r>
      <w:r>
        <w:rPr>
          <w:rFonts w:ascii="Times New Roman" w:hAnsi="Times New Roman"/>
          <w:sz w:val="28"/>
        </w:rPr>
        <w:t>рассмотрена и удовлетворена.</w:t>
      </w:r>
    </w:p>
    <w:p w14:paraId="0E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И. возвращены незаконно удержанные денежные средства.</w:t>
      </w:r>
    </w:p>
    <w:p w14:paraId="0F000000">
      <w:pPr>
        <w:ind w:firstLine="709" w:left="0"/>
        <w:jc w:val="both"/>
        <w:rPr>
          <w:rFonts w:ascii="Times New Roman" w:hAnsi="Times New Roman"/>
          <w:sz w:val="28"/>
        </w:rPr>
      </w:pPr>
    </w:p>
    <w:p w14:paraId="10000000">
      <w:pPr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случае аналогичных ситуаций или иных нарушений закона, связанных в незаконным удержанием заработной платы, пенсий, пособий  и т.д. гражданин имеет право обратиться в прокуратуру с соответствующим заявлением, которое будет рассмотрено и при наличии оснований приняты меры прокурорского реагирования.</w:t>
      </w:r>
    </w:p>
    <w:p w14:paraId="11000000">
      <w:pPr>
        <w:ind w:firstLine="709" w:left="0"/>
        <w:jc w:val="both"/>
        <w:rPr>
          <w:rFonts w:ascii="Times New Roman" w:hAnsi="Times New Roman"/>
          <w:sz w:val="28"/>
        </w:rPr>
      </w:pPr>
    </w:p>
    <w:p w14:paraId="12000000">
      <w:pPr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Прокуратура района </w:t>
      </w:r>
    </w:p>
    <w:p w14:paraId="13000000">
      <w:pPr>
        <w:pStyle w:val="Style_1"/>
        <w:keepNext w:val="0"/>
        <w:keepLines w:val="0"/>
        <w:widowControl w:val="1"/>
        <w:spacing w:before="0" w:line="12" w:lineRule="atLeast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440" w:footer="720" w:gutter="0" w:header="720" w:left="1800" w:right="893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rFonts w:asciiTheme="minorAscii" w:hAnsiTheme="minorHAnsi"/>
    </w:rPr>
  </w:style>
  <w:style w:default="1" w:styleId="Style_2_ch" w:type="character">
    <w:name w:val="Normal"/>
    <w:link w:val="Style_2"/>
    <w:rPr>
      <w:rFonts w:asciiTheme="minorAscii" w:hAnsiTheme="minorHAnsi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1" w:type="paragraph">
    <w:name w:val="Normal (Web)"/>
    <w:link w:val="Style_1_ch"/>
    <w:pPr>
      <w:spacing w:afterAutospacing="on" w:beforeAutospacing="on"/>
      <w:ind w:firstLine="0" w:left="0" w:right="0"/>
      <w:jc w:val="left"/>
    </w:pPr>
    <w:rPr>
      <w:sz w:val="24"/>
    </w:rPr>
  </w:style>
  <w:style w:styleId="Style_1_ch" w:type="character">
    <w:name w:val="Normal (Web)"/>
    <w:link w:val="Style_1"/>
    <w:rPr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2025-12-07T11:03:07Z</dcterms:modified>
</cp:coreProperties>
</file>